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2" w:hanging="0"/>
        <w:jc w:val="both"/>
        <w:rPr>
          <w:rFonts w:ascii="Century Gothic" w:hAnsi="Century Gothic"/>
          <w:highlight w:val="none"/>
          <w:shd w:fill="auto" w:val="clear"/>
        </w:rPr>
      </w:pPr>
      <w:r>
        <w:rPr>
          <w:rFonts w:ascii="Century Gothic" w:hAnsi="Century Gothic"/>
          <w:shd w:fill="auto" w:val="clear"/>
        </w:rPr>
      </w:r>
    </w:p>
    <w:p>
      <w:pPr>
        <w:pStyle w:val="Normal"/>
        <w:ind w:right="-22" w:hanging="0"/>
        <w:jc w:val="both"/>
        <w:rPr>
          <w:rFonts w:ascii="Century Gothic" w:hAnsi="Century Gothic"/>
          <w:b/>
          <w:b/>
          <w:bCs/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  <w:tab/>
        <w:tab/>
        <w:tab/>
        <w:tab/>
        <w:tab/>
        <w:tab/>
        <w:tab/>
        <w:tab/>
        <w:tab/>
        <w:tab/>
        <w:tab/>
        <w:t>Dated : 23.07.2025</w:t>
      </w:r>
    </w:p>
    <w:p>
      <w:pPr>
        <w:pStyle w:val="Normal"/>
        <w:ind w:right="-22" w:hanging="0"/>
        <w:jc w:val="both"/>
        <w:rPr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  <w:tab/>
        <w:tab/>
        <w:tab/>
        <w:tab/>
        <w:tab/>
      </w:r>
      <w:r>
        <w:rPr>
          <w:rFonts w:ascii="Century Gothic" w:hAnsi="Century Gothic"/>
          <w:b/>
          <w:bCs/>
          <w:u w:val="single"/>
          <w:shd w:fill="auto" w:val="clear"/>
        </w:rPr>
        <w:t>Notice for Customer</w:t>
      </w:r>
    </w:p>
    <w:p>
      <w:pPr>
        <w:pStyle w:val="Normal"/>
        <w:ind w:right="-22" w:hanging="0"/>
        <w:jc w:val="both"/>
        <w:rPr>
          <w:rFonts w:ascii="Century Gothic" w:hAnsi="Century Gothic"/>
          <w:b/>
          <w:b/>
          <w:bCs/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</w:r>
    </w:p>
    <w:p>
      <w:pPr>
        <w:pStyle w:val="Normal"/>
        <w:ind w:right="-22" w:hanging="0"/>
        <w:jc w:val="both"/>
        <w:rPr>
          <w:rFonts w:ascii="Century Gothic" w:hAnsi="Century Gothic"/>
          <w:b/>
          <w:b/>
          <w:bCs/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  <w:t xml:space="preserve">Sub: </w:t>
      </w:r>
      <w:r>
        <w:rPr>
          <w:rFonts w:ascii="Century gothic" w:hAnsi="Century gothic"/>
          <w:b w:val="false"/>
          <w:bCs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 xml:space="preserve">Interest range of contracted </w:t>
      </w:r>
      <w:r>
        <w:rPr>
          <w:rFonts w:ascii="Tahoma" w:hAnsi="Tahoma"/>
          <w:b w:val="false"/>
          <w:bCs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 xml:space="preserve">loans for Retail Loan Scheme during the quarter ended </w:t>
      </w:r>
      <w:r>
        <w:rPr>
          <w:rFonts w:eastAsia="Times New Roman" w:cs="Times New Roman" w:ascii="Tahoma" w:hAnsi="Tahoma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en-US" w:eastAsia="en-US" w:bidi="ar-SA"/>
        </w:rPr>
        <w:t>June 2025</w:t>
      </w:r>
    </w:p>
    <w:p>
      <w:pPr>
        <w:pStyle w:val="Normal"/>
        <w:bidi w:val="0"/>
        <w:ind w:right="-22" w:hanging="0"/>
        <w:jc w:val="both"/>
        <w:rPr>
          <w:rFonts w:ascii="Century gothic" w:hAnsi="Century gothic"/>
          <w:b w:val="false"/>
          <w:b w:val="false"/>
          <w:bCs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rFonts w:ascii="Century gothic" w:hAnsi="Century gothic"/>
          <w:b w:val="false"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r>
    </w:p>
    <w:p>
      <w:pPr>
        <w:pStyle w:val="Normal"/>
        <w:bidi w:val="0"/>
        <w:ind w:right="-22" w:hanging="0"/>
        <w:jc w:val="both"/>
        <w:rPr>
          <w:highlight w:val="none"/>
          <w:shd w:fill="auto" w:val="clear"/>
        </w:rPr>
      </w:pPr>
      <w:r>
        <w:rPr>
          <w:rFonts w:ascii="Century gothic" w:hAnsi="Century gothic"/>
          <w:b w:val="false"/>
          <w:bCs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 xml:space="preserve">Interest range of contracted </w:t>
      </w:r>
      <w:r>
        <w:rPr>
          <w:rFonts w:ascii="Tahoma" w:hAnsi="Tahoma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 xml:space="preserve">loans during the quarter ended June 2025 (01-04-2025 to 30-06-2025) in respect of  different categories of advances granted to individual borrowers under Retail Loan scheme along with mean interest rates as under: </w:t>
      </w:r>
    </w:p>
    <w:p>
      <w:pPr>
        <w:pStyle w:val="Normal"/>
        <w:ind w:right="-22" w:hanging="0"/>
        <w:jc w:val="both"/>
        <w:rPr>
          <w:rFonts w:ascii="Century Gothic" w:hAnsi="Century Gothic"/>
          <w:b/>
          <w:b/>
          <w:bCs/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</w:r>
    </w:p>
    <w:p>
      <w:pPr>
        <w:pStyle w:val="Normal"/>
        <w:ind w:right="-22" w:hanging="0"/>
        <w:jc w:val="both"/>
        <w:rPr>
          <w:rFonts w:ascii="Century Gothic" w:hAnsi="Century Gothic"/>
          <w:b/>
          <w:b/>
          <w:bCs/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</w:r>
    </w:p>
    <w:tbl>
      <w:tblPr>
        <w:tblW w:w="9165" w:type="dxa"/>
        <w:jc w:val="left"/>
        <w:tblInd w:w="3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4"/>
        <w:gridCol w:w="1950"/>
        <w:gridCol w:w="1577"/>
        <w:gridCol w:w="1363"/>
      </w:tblGrid>
      <w:tr>
        <w:trPr>
          <w:trHeight w:val="300" w:hRule="atLeast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Century Gothic" w:hAnsi="Century Gothic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ascii="Century Gothic" w:hAnsi="Century Gothic"/>
                <w:b/>
                <w:bCs/>
                <w:shd w:fill="auto" w:val="clear"/>
              </w:rPr>
              <w:t>SCHEME_NAME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MIN(ROI)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MAX(ROI)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AVG (ROI)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PENSION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10.60%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12.10%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11.83%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HOME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7.20%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eastAsia="Times New Roman" w:cs="Times New Roman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10.85%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>7.77%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TOPUP-OTHER THAN HOUSING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8.40%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10.60%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8.76%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GOLD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eastAsia="Times New Roman" w:cs="Times New Roman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8.50%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>9.20%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>8</w:t>
            </w:r>
            <w:r>
              <w:rPr>
                <w:b w:val="false"/>
                <w:bCs w:val="false"/>
                <w:shd w:fill="auto" w:val="clear"/>
              </w:rPr>
              <w:t>.70%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CASH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9.95%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13.20%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11.37%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PROPERTY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9.00%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10.75%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9.92%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CAR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7.45%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11.10%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7.93%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TWO WHEELER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8.00%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12.35%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10.38%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RENT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10.10%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11.20%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10.23%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SECURITIES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10.45%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12.05%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11.15%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EDUCATION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eastAsia="Times New Roman" w:cs="Times New Roman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7.60%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11.35%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10.16%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SWABHIMAN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11.35%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11.60%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11.51%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PQPL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11.00%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12.50%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11.70%</w:t>
            </w:r>
          </w:p>
        </w:tc>
      </w:tr>
      <w:tr>
        <w:trPr>
          <w:trHeight w:val="300" w:hRule="atLeast"/>
        </w:trPr>
        <w:tc>
          <w:tcPr>
            <w:tcW w:w="427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UCO SURYODAYA LOAN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6.00%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10.55%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6.40%</w:t>
            </w:r>
          </w:p>
        </w:tc>
      </w:tr>
    </w:tbl>
    <w:p>
      <w:pPr>
        <w:pStyle w:val="Normal"/>
        <w:rPr>
          <w:rFonts w:ascii="Century Gothic" w:hAnsi="Century Gothic"/>
          <w:b/>
          <w:b/>
          <w:bCs/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</w:r>
    </w:p>
    <w:p>
      <w:pPr>
        <w:pStyle w:val="Normal"/>
        <w:ind w:right="-22" w:hanging="0"/>
        <w:jc w:val="both"/>
        <w:rPr>
          <w:rFonts w:ascii="Century Gothic" w:hAnsi="Century Gothic"/>
          <w:b/>
          <w:b/>
          <w:bCs/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</w:r>
    </w:p>
    <w:p>
      <w:pPr>
        <w:pStyle w:val="Normal"/>
        <w:ind w:right="-22" w:hanging="0"/>
        <w:jc w:val="both"/>
        <w:rPr>
          <w:rFonts w:ascii="Century Gothic" w:hAnsi="Century Gothic"/>
          <w:b/>
          <w:b/>
          <w:bCs/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</w:r>
    </w:p>
    <w:p>
      <w:pPr>
        <w:pStyle w:val="Normal"/>
        <w:ind w:right="-22" w:hanging="0"/>
        <w:jc w:val="both"/>
        <w:rPr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  <w:t>General Manager</w:t>
      </w:r>
    </w:p>
    <w:p>
      <w:pPr>
        <w:pStyle w:val="Normal"/>
        <w:ind w:right="-22" w:hanging="0"/>
        <w:jc w:val="both"/>
        <w:rPr>
          <w:highlight w:val="none"/>
          <w:shd w:fill="auto" w:val="clear"/>
        </w:rPr>
      </w:pPr>
      <w:r>
        <w:rPr>
          <w:rFonts w:ascii="Century Gothic" w:hAnsi="Century Gothic"/>
          <w:b/>
          <w:bCs/>
          <w:shd w:fill="auto" w:val="clear"/>
        </w:rPr>
        <w:t>(Retail Banking Department)</w:t>
      </w:r>
    </w:p>
    <w:p>
      <w:pPr>
        <w:pStyle w:val="Normal"/>
        <w:ind w:right="-22" w:hanging="0"/>
        <w:jc w:val="both"/>
        <w:rPr>
          <w:rFonts w:ascii="Century Gothic" w:hAnsi="Century Gothic"/>
          <w:sz w:val="12"/>
          <w:szCs w:val="2"/>
          <w:highlight w:val="none"/>
          <w:shd w:fill="auto" w:val="clear"/>
        </w:rPr>
      </w:pPr>
      <w:r>
        <w:rPr>
          <w:rFonts w:ascii="Century Gothic" w:hAnsi="Century Gothic"/>
          <w:sz w:val="12"/>
          <w:szCs w:val="2"/>
          <w:shd w:fill="auto" w:val="clear"/>
        </w:rPr>
      </w:r>
    </w:p>
    <w:p>
      <w:pPr>
        <w:pStyle w:val="Normal"/>
        <w:ind w:right="-22" w:hanging="0"/>
        <w:jc w:val="both"/>
        <w:rPr>
          <w:highlight w:val="none"/>
          <w:shd w:fill="auto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720" w:top="777" w:footer="625" w:bottom="682"/>
      <w:pgBorders w:display="allPages" w:offsetFrom="text">
        <w:top w:val="single" w:sz="18" w:space="10" w:color="000000"/>
        <w:left w:val="single" w:sz="18" w:space="9" w:color="000000"/>
        <w:bottom w:val="single" w:sz="18" w:space="5" w:color="000000"/>
        <w:right w:val="single" w:sz="18" w:space="9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EYInterstate">
    <w:charset w:val="00"/>
    <w:family w:val="roman"/>
    <w:pitch w:val="variable"/>
  </w:font>
  <w:font w:name="EYInterstate Light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2"/>
        <w:u w:val="single"/>
        <w:lang w:val="en-US"/>
      </w:rPr>
    </w:pPr>
    <w:r>
      <w:rPr>
        <w:sz w:val="2"/>
        <w:u w:val="single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>
    <w:pPr>
      <w:pStyle w:val="Normal"/>
      <w:jc w:val="center"/>
      <w:rPr>
        <w:rFonts w:ascii="Century Gothic" w:hAnsi="Century Gothic" w:cs="Arial Unicode MS"/>
        <w:bCs/>
        <w:color w:val="000000"/>
        <w:sz w:val="20"/>
        <w:szCs w:val="20"/>
      </w:rPr>
    </w:pPr>
    <w:r>
      <w:rPr>
        <w:rFonts w:cs="Arial Unicode MS" w:ascii="Century Gothic" w:hAnsi="Century Gothic"/>
        <w:bCs/>
        <w:color w:val="000000"/>
        <w:sz w:val="20"/>
        <w:szCs w:val="20"/>
      </w:rPr>
      <w:t>Retail Banking Department, UCO Bank Head Office, 1</w:t>
    </w:r>
    <w:r>
      <w:rPr>
        <w:rFonts w:cs="Arial Unicode MS" w:ascii="Century Gothic" w:hAnsi="Century Gothic"/>
        <w:bCs/>
        <w:color w:val="000000"/>
        <w:sz w:val="20"/>
        <w:szCs w:val="20"/>
        <w:vertAlign w:val="superscript"/>
      </w:rPr>
      <w:t>st</w:t>
    </w:r>
    <w:r>
      <w:rPr>
        <w:rFonts w:cs="Arial Unicode MS" w:ascii="Century Gothic" w:hAnsi="Century Gothic"/>
        <w:bCs/>
        <w:color w:val="000000"/>
        <w:sz w:val="20"/>
        <w:szCs w:val="20"/>
      </w:rPr>
      <w:t xml:space="preserve"> Floor, 10, BTM Sarani, Kolkata – 700 001</w:t>
    </w:r>
  </w:p>
  <w:p>
    <w:pPr>
      <w:pStyle w:val="Normal"/>
      <w:jc w:val="center"/>
      <w:rPr>
        <w:rFonts w:ascii="Century Gothic" w:hAnsi="Century Gothic" w:cs="Arial Unicode MS"/>
        <w:bCs/>
        <w:color w:val="000000"/>
        <w:sz w:val="20"/>
        <w:szCs w:val="20"/>
      </w:rPr>
    </w:pPr>
    <w:r>
      <w:rPr>
        <w:rFonts w:cs="Arial Unicode MS" w:ascii="Century Gothic" w:hAnsi="Century Gothic"/>
        <w:bCs/>
        <w:color w:val="000000"/>
        <w:sz w:val="20"/>
        <w:szCs w:val="20"/>
      </w:rPr>
      <w:t>Phone: 033 4455 7867, 033 44557870    Fax: 033 44557352</w:t>
    </w:r>
  </w:p>
  <w:p>
    <w:pPr>
      <w:pStyle w:val="Normal"/>
      <w:jc w:val="center"/>
      <w:rPr>
        <w:rFonts w:ascii="Century Gothic" w:hAnsi="Century Gothic" w:cs="Arial Unicode MS"/>
        <w:bCs/>
        <w:color w:val="000000"/>
        <w:sz w:val="20"/>
        <w:szCs w:val="20"/>
      </w:rPr>
    </w:pPr>
    <w:r>
      <w:rPr>
        <w:rFonts w:cs="Arial Unicode MS" w:ascii="Century Gothic" w:hAnsi="Century Gothic"/>
        <w:bCs/>
        <w:color w:val="000000"/>
        <w:sz w:val="20"/>
        <w:szCs w:val="20"/>
      </w:rPr>
      <w:t xml:space="preserve">E-mail: </w:t>
    </w:r>
    <w:hyperlink r:id="rId1">
      <w:r>
        <w:rPr>
          <w:rStyle w:val="InternetLink"/>
          <w:rFonts w:cs="Arial Unicode MS" w:ascii="Century Gothic" w:hAnsi="Century Gothic"/>
          <w:bCs/>
          <w:sz w:val="20"/>
          <w:szCs w:val="20"/>
        </w:rPr>
        <w:t>horetail.calcutta@ucobank.co.in</w:t>
      </w:r>
    </w:hyperlink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1"/>
      <w:tblW w:w="1077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61"/>
      <w:gridCol w:w="3260"/>
      <w:gridCol w:w="1417"/>
      <w:gridCol w:w="2830"/>
      <w:gridCol w:w="1706"/>
    </w:tblGrid>
    <w:tr>
      <w:trPr>
        <w:trHeight w:val="393" w:hRule="atLeast"/>
      </w:trPr>
      <w:tc>
        <w:tcPr>
          <w:tcW w:w="1561" w:type="dxa"/>
          <w:vMerge w:val="restart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right="261" w:hanging="0"/>
            <w:jc w:val="center"/>
            <w:rPr>
              <w:rFonts w:ascii="Century Gothic" w:hAnsi="Century Gothic" w:cs="Arial Unicode MS"/>
              <w:b/>
              <w:b/>
              <w:bCs/>
              <w:sz w:val="48"/>
              <w:szCs w:val="48"/>
              <w:lang w:bidi="hi-IN"/>
            </w:rPr>
          </w:pPr>
          <w:r>
            <w:rPr>
              <w:sz w:val="22"/>
            </w:rPr>
            <mc:AlternateContent>
              <mc:Choice Requires="wps">
                <w:drawing>
                  <wp:inline distT="0" distB="0" distL="0" distR="0">
                    <wp:extent cx="765810" cy="671830"/>
                    <wp:effectExtent l="0" t="0" r="0" b="0"/>
                    <wp:docPr id="1" name="AKAM logo Hindi.png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AKAM logo Hindi.png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">
                                      <a14:imgEffect>
                                        <a14:saturation colorTemp="7200"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19095" t="26937" r="17271" b="24575"/>
                            <a:stretch/>
                          </pic:blipFill>
                          <pic:spPr>
                            <a:xfrm>
                              <a:off x="0" y="0"/>
                              <a:ext cx="765000" cy="6710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AKAM logo Hindi.png" stroked="f" o:allowincell="f" style="position:absolute;margin-left:0pt;margin-top:-52.9pt;width:60.2pt;height:52.8pt;mso-wrap-style:none;v-text-anchor:middle;mso-position-vertical:top" type="_x0000_t75">
                    <v:imagedata r:id="rId1" o:detectmouseclick="t"/>
                    <v:stroke color="#3465a4" joinstyle="round" endcap="flat"/>
                    <w10:wrap type="square"/>
                  </v:shape>
                </w:pict>
              </mc:Fallback>
            </mc:AlternateConten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5" w:hanging="0"/>
            <w:jc w:val="center"/>
            <w:rPr>
              <w:rFonts w:ascii="Century Gothic" w:hAnsi="Century Gothic" w:cs="Arial Unicode MS"/>
              <w:b/>
              <w:b/>
              <w:bCs/>
              <w:sz w:val="48"/>
              <w:szCs w:val="48"/>
            </w:rPr>
          </w:pPr>
          <w:r>
            <w:rPr>
              <w:rFonts w:ascii="Century Gothic" w:hAnsi="Century Gothic" w:cs="Arial Unicode MS"/>
              <w:b/>
              <w:b/>
              <w:bCs/>
              <w:kern w:val="0"/>
              <w:sz w:val="48"/>
              <w:sz w:val="48"/>
              <w:szCs w:val="48"/>
              <w:lang w:bidi="hi-IN"/>
            </w:rPr>
            <w:t>यूको बैंक</w:t>
          </w: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center"/>
            <w:rPr>
              <w:rFonts w:ascii="Century Gothic" w:hAnsi="Century Gothic" w:cs="Arial Unicode MS"/>
              <w:b/>
              <w:b/>
              <w:bCs/>
              <w:sz w:val="48"/>
              <w:szCs w:val="48"/>
            </w:rPr>
          </w:pPr>
          <w:r>
            <w:rPr>
              <w:sz w:val="22"/>
            </w:rPr>
            <w:drawing>
              <wp:inline distT="0" distB="0" distL="0" distR="0">
                <wp:extent cx="676275" cy="676275"/>
                <wp:effectExtent l="0" t="0" r="0" b="0"/>
                <wp:docPr id="2" name="Picture 22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2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center"/>
            <w:rPr>
              <w:rFonts w:ascii="Century Gothic" w:hAnsi="Century Gothic" w:cs="Arial Unicode MS"/>
              <w:b/>
              <w:b/>
              <w:bCs/>
              <w:sz w:val="48"/>
              <w:szCs w:val="48"/>
            </w:rPr>
          </w:pPr>
          <w:r>
            <w:rPr>
              <w:rFonts w:cs="Arial Unicode MS" w:ascii="Century Gothic" w:hAnsi="Century Gothic"/>
              <w:b/>
              <w:bCs/>
              <w:kern w:val="0"/>
              <w:sz w:val="48"/>
              <w:szCs w:val="48"/>
            </w:rPr>
            <w:t>UCO BANK</w:t>
          </w:r>
        </w:p>
      </w:tc>
      <w:tc>
        <w:tcPr>
          <w:tcW w:w="1706" w:type="dxa"/>
          <w:vMerge w:val="restart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right"/>
            <w:rPr>
              <w:rFonts w:ascii="Century Gothic" w:hAnsi="Century Gothic" w:cs="Arial Unicode MS"/>
              <w:b/>
              <w:b/>
              <w:bCs/>
              <w:sz w:val="18"/>
              <w:szCs w:val="18"/>
            </w:rPr>
          </w:pPr>
          <w:r>
            <w:rPr>
              <w:sz w:val="22"/>
            </w:rPr>
            <w:drawing>
              <wp:inline distT="0" distB="0" distL="0" distR="0">
                <wp:extent cx="960755" cy="617855"/>
                <wp:effectExtent l="0" t="0" r="0" b="0"/>
                <wp:docPr id="3" name="Picture 22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2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12119" t="27401" r="7068" b="300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755" cy="6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35" w:hRule="atLeast"/>
      </w:trPr>
      <w:tc>
        <w:tcPr>
          <w:tcW w:w="1561" w:type="dxa"/>
          <w:vMerge w:val="continue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center"/>
            <w:rPr>
              <w:rFonts w:ascii="Century Gothic" w:hAnsi="Century Gothic" w:cs="Arial Unicode MS"/>
              <w:b/>
              <w:b/>
              <w:bCs/>
              <w:sz w:val="20"/>
              <w:lang w:bidi="hi-IN"/>
            </w:rPr>
          </w:pPr>
          <w:r>
            <w:rPr>
              <w:rFonts w:cs="Arial Unicode MS" w:ascii="Century Gothic" w:hAnsi="Century Gothic"/>
              <w:b/>
              <w:bCs/>
              <w:sz w:val="22"/>
              <w:lang w:bidi="hi-IN"/>
            </w:rPr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center"/>
            <w:rPr>
              <w:rFonts w:ascii="Century Gothic" w:hAnsi="Century Gothic" w:cs="Arial Unicode MS"/>
              <w:b/>
              <w:b/>
              <w:bCs/>
              <w:sz w:val="20"/>
            </w:rPr>
          </w:pPr>
          <w:r>
            <w:rPr>
              <w:rFonts w:ascii="Century Gothic" w:hAnsi="Century Gothic" w:cs="Arial Unicode MS"/>
              <w:b/>
              <w:b/>
              <w:bCs/>
              <w:kern w:val="0"/>
              <w:sz w:val="22"/>
              <w:sz w:val="22"/>
              <w:szCs w:val="28"/>
              <w:lang w:bidi="hi-IN"/>
            </w:rPr>
            <w:t>सम्मान आपके विश्वास का</w:t>
          </w:r>
        </w:p>
      </w:tc>
      <w:tc>
        <w:tcPr>
          <w:tcW w:w="1417" w:type="dxa"/>
          <w:vMerge w:val="continue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center"/>
            <w:rPr>
              <w:rFonts w:ascii="Century Gothic" w:hAnsi="Century Gothic" w:cs="Arial Unicode MS"/>
              <w:b/>
              <w:b/>
              <w:bCs/>
              <w:sz w:val="20"/>
            </w:rPr>
          </w:pPr>
          <w:r>
            <w:rPr>
              <w:rFonts w:cs="Arial Unicode MS" w:ascii="Century Gothic" w:hAnsi="Century Gothic"/>
              <w:b/>
              <w:bCs/>
              <w:sz w:val="22"/>
            </w:rPr>
          </w:r>
        </w:p>
      </w:tc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right="163" w:hanging="0"/>
            <w:jc w:val="center"/>
            <w:rPr>
              <w:rFonts w:ascii="Century Gothic" w:hAnsi="Century Gothic" w:cs="Arial Unicode MS"/>
              <w:b/>
              <w:b/>
              <w:bCs/>
              <w:szCs w:val="32"/>
            </w:rPr>
          </w:pPr>
          <w:r>
            <w:rPr>
              <w:rFonts w:cs="Arial Unicode MS" w:ascii="Century Gothic" w:hAnsi="Century Gothic"/>
              <w:b/>
              <w:bCs/>
              <w:kern w:val="0"/>
              <w:sz w:val="22"/>
              <w:szCs w:val="32"/>
            </w:rPr>
            <w:t>Honours Your Trust</w:t>
          </w:r>
        </w:p>
      </w:tc>
      <w:tc>
        <w:tcPr>
          <w:tcW w:w="1706" w:type="dxa"/>
          <w:vMerge w:val="continue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center"/>
            <w:rPr>
              <w:rFonts w:ascii="Century Gothic" w:hAnsi="Century Gothic" w:cs="Arial Unicode MS"/>
              <w:b/>
              <w:b/>
              <w:bCs/>
              <w:szCs w:val="32"/>
            </w:rPr>
          </w:pPr>
          <w:r>
            <w:rPr>
              <w:rFonts w:cs="Arial Unicode MS" w:ascii="Century Gothic" w:hAnsi="Century Gothic"/>
              <w:b/>
              <w:bCs/>
              <w:sz w:val="22"/>
              <w:szCs w:val="32"/>
            </w:rPr>
          </w:r>
        </w:p>
      </w:tc>
    </w:tr>
  </w:tbl>
  <w:p>
    <w:pPr>
      <w:pStyle w:val="Header"/>
      <w:tabs>
        <w:tab w:val="clear" w:pos="9026"/>
        <w:tab w:val="center" w:pos="4513" w:leader="none"/>
        <w:tab w:val="right" w:pos="8505" w:leader="none"/>
      </w:tabs>
      <w:rPr>
        <w:b/>
        <w:b/>
        <w:bCs/>
      </w:rPr>
    </w:pPr>
    <w:r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/>
        <w:lang w:val="en-IN" w:eastAsia="en-I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0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39ca"/>
    <w:pPr>
      <w:keepNext w:val="true"/>
      <w:overflowPunct w:val="false"/>
      <w:spacing w:lineRule="atLeast" w:line="280"/>
      <w:jc w:val="center"/>
      <w:textAlignment w:val="baseline"/>
      <w:outlineLvl w:val="0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ea0ea5"/>
    <w:pPr>
      <w:spacing w:before="240" w:after="60"/>
      <w:outlineLvl w:val="5"/>
    </w:pPr>
    <w:rPr>
      <w:rFonts w:ascii="Calibri" w:hAnsi="Calibri" w:cs="Mang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0d70a6"/>
    <w:rPr>
      <w:rFonts w:ascii="Tahoma" w:hAnsi="Tahoma" w:eastAsia="Times New Roman" w:cs="Tahoma"/>
      <w:sz w:val="16"/>
      <w:szCs w:val="16"/>
      <w:lang w:val="en-US"/>
    </w:rPr>
  </w:style>
  <w:style w:type="character" w:styleId="Heading1Char" w:customStyle="1">
    <w:name w:val="Heading 1 Char"/>
    <w:link w:val="Heading1"/>
    <w:uiPriority w:val="99"/>
    <w:qFormat/>
    <w:rsid w:val="008e39ca"/>
    <w:rPr>
      <w:rFonts w:ascii="Times New Roman" w:hAnsi="Times New Roman" w:eastAsia="Times New Roman" w:cs="Times New Roman"/>
      <w:sz w:val="24"/>
      <w:lang w:val="en-US" w:eastAsia="en-US" w:bidi="ar-SA"/>
    </w:rPr>
  </w:style>
  <w:style w:type="character" w:styleId="HeaderChar" w:customStyle="1">
    <w:name w:val="Header Char"/>
    <w:link w:val="Header"/>
    <w:uiPriority w:val="99"/>
    <w:qFormat/>
    <w:rsid w:val="00395166"/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link w:val="Footer"/>
    <w:uiPriority w:val="99"/>
    <w:qFormat/>
    <w:rsid w:val="00395166"/>
    <w:rPr>
      <w:rFonts w:ascii="Arial" w:hAnsi="Arial" w:eastAsia="Times New Roman" w:cs="Arial"/>
      <w:caps/>
      <w:sz w:val="15"/>
      <w:szCs w:val="15"/>
      <w:lang w:val="en-GB" w:eastAsia="ar-SA"/>
    </w:rPr>
  </w:style>
  <w:style w:type="character" w:styleId="NoSpacingChar" w:customStyle="1">
    <w:name w:val="No Spacing Char"/>
    <w:link w:val="NoSpacing"/>
    <w:uiPriority w:val="1"/>
    <w:qFormat/>
    <w:rsid w:val="00b61449"/>
    <w:rPr>
      <w:sz w:val="22"/>
      <w:szCs w:val="22"/>
      <w:lang w:bidi="hi-IN"/>
    </w:rPr>
  </w:style>
  <w:style w:type="character" w:styleId="InternetLink">
    <w:name w:val="Hyperlink"/>
    <w:unhideWhenUsed/>
    <w:rsid w:val="003278a8"/>
    <w:rPr>
      <w:color w:val="0000FF"/>
      <w:u w:val="singl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1b7709"/>
    <w:rPr>
      <w:rFonts w:ascii="Courier New" w:hAnsi="Courier New" w:eastAsia="Times New Roman" w:cs="Courier New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9066a1"/>
    <w:rPr>
      <w:rFonts w:eastAsia="Times New Roman" w:cs="Times New Roman"/>
      <w:sz w:val="22"/>
      <w:szCs w:val="22"/>
      <w:lang w:val="en-US" w:eastAsia="en-US" w:bidi="ar-SA"/>
    </w:rPr>
  </w:style>
  <w:style w:type="character" w:styleId="Heading6Char" w:customStyle="1">
    <w:name w:val="Heading 6 Char"/>
    <w:basedOn w:val="DefaultParagraphFont"/>
    <w:link w:val="Heading6"/>
    <w:qFormat/>
    <w:rsid w:val="00ea0ea5"/>
    <w:rPr>
      <w:rFonts w:eastAsia="Times New Roman"/>
      <w:b/>
      <w:bCs/>
      <w:sz w:val="22"/>
      <w:szCs w:val="22"/>
      <w:lang w:val="en-US" w:eastAsia="en-US" w:bidi="ar-SA"/>
    </w:rPr>
  </w:style>
  <w:style w:type="character" w:styleId="BodyTextChar" w:customStyle="1">
    <w:name w:val="Body Text Char"/>
    <w:basedOn w:val="DefaultParagraphFont"/>
    <w:link w:val="BodyText"/>
    <w:qFormat/>
    <w:rsid w:val="00ea0ea5"/>
    <w:rPr>
      <w:rFonts w:ascii="Century Gothic" w:hAnsi="Century Gothic" w:eastAsia="Times New Roman" w:cs="Arial"/>
      <w:sz w:val="24"/>
      <w:szCs w:val="24"/>
      <w:lang w:val="en-GB" w:eastAsia="en-US" w:bidi="ar-SA"/>
    </w:rPr>
  </w:style>
  <w:style w:type="character" w:styleId="FontStyle16" w:customStyle="1">
    <w:name w:val="Font Style16"/>
    <w:uiPriority w:val="99"/>
    <w:qFormat/>
    <w:rsid w:val="00ea0ea5"/>
    <w:rPr>
      <w:rFonts w:ascii="Century Gothic" w:hAnsi="Century Gothic" w:cs="Century Gothic"/>
      <w:color w:val="000000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ea0ea5"/>
    <w:pPr>
      <w:jc w:val="both"/>
    </w:pPr>
    <w:rPr>
      <w:rFonts w:ascii="Century Gothic" w:hAnsi="Century Gothic" w:cs="Arial"/>
      <w:lang w:val="en-GB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ListParagraphChar"/>
    <w:uiPriority w:val="34"/>
    <w:qFormat/>
    <w:rsid w:val="000d70a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ubhead" w:customStyle="1">
    <w:name w:val="Subhead"/>
    <w:basedOn w:val="Normal"/>
    <w:qFormat/>
    <w:rsid w:val="000d70a6"/>
    <w:pPr>
      <w:keepNext w:val="true"/>
      <w:overflowPunct w:val="false"/>
      <w:spacing w:lineRule="atLeast" w:line="280" w:before="0" w:after="80"/>
      <w:jc w:val="both"/>
      <w:textAlignment w:val="baseline"/>
    </w:pPr>
    <w:rPr>
      <w:rFonts w:ascii="Times" w:hAnsi="Times"/>
      <w:b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70a6"/>
    <w:pPr/>
    <w:rPr>
      <w:rFonts w:ascii="Tahoma" w:hAnsi="Tahoma" w:cs="Mangal"/>
      <w:sz w:val="16"/>
      <w:szCs w:val="16"/>
      <w:lang w:bidi="hi-IN"/>
    </w:rPr>
  </w:style>
  <w:style w:type="paragraph" w:styleId="NHeading" w:customStyle="1">
    <w:name w:val="N-Heading"/>
    <w:basedOn w:val="Normal"/>
    <w:next w:val="Normal"/>
    <w:uiPriority w:val="99"/>
    <w:qFormat/>
    <w:rsid w:val="008e39ca"/>
    <w:pPr>
      <w:keepNext w:val="true"/>
      <w:overflowPunct w:val="false"/>
      <w:spacing w:lineRule="atLeast" w:line="260" w:before="0" w:after="200"/>
      <w:textAlignment w:val="baseline"/>
    </w:pPr>
    <w:rPr>
      <w:rFonts w:ascii="EYInterstate" w:hAnsi="EYInterstate"/>
      <w:b/>
      <w:bCs/>
      <w:szCs w:val="20"/>
    </w:rPr>
  </w:style>
  <w:style w:type="paragraph" w:styleId="Style10ptJustifiedLeft0Hanging035Linespacing" w:customStyle="1">
    <w:name w:val="Style 10 pt Justified Left:  0&quot; Hanging:  0.35&quot; Line spacing:  ..."/>
    <w:basedOn w:val="Normal"/>
    <w:qFormat/>
    <w:rsid w:val="008e39ca"/>
    <w:pPr>
      <w:overflowPunct w:val="false"/>
      <w:spacing w:lineRule="atLeast" w:line="240"/>
      <w:ind w:left="504" w:hanging="504"/>
      <w:jc w:val="both"/>
      <w:textAlignment w:val="baseline"/>
    </w:pPr>
    <w:rPr>
      <w:sz w:val="20"/>
      <w:szCs w:val="20"/>
    </w:rPr>
  </w:style>
  <w:style w:type="paragraph" w:styleId="Body" w:customStyle="1">
    <w:name w:val="Body"/>
    <w:basedOn w:val="Normal"/>
    <w:uiPriority w:val="99"/>
    <w:qFormat/>
    <w:rsid w:val="00786d6f"/>
    <w:pPr>
      <w:overflowPunct w:val="false"/>
      <w:spacing w:lineRule="atLeast" w:line="260" w:before="0" w:after="200"/>
      <w:textAlignment w:val="baseline"/>
    </w:pPr>
    <w:rPr>
      <w:rFonts w:ascii="EYInterstate Light" w:hAnsi="EYInterstate Light"/>
      <w:sz w:val="22"/>
      <w:szCs w:val="20"/>
    </w:rPr>
  </w:style>
  <w:style w:type="paragraph" w:styleId="NormalWeb">
    <w:name w:val="Normal (Web)"/>
    <w:basedOn w:val="Normal"/>
    <w:uiPriority w:val="99"/>
    <w:unhideWhenUsed/>
    <w:qFormat/>
    <w:rsid w:val="00786d6f"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6b5c9b"/>
    <w:pPr>
      <w:keepLines/>
      <w:tabs>
        <w:tab w:val="clear" w:pos="720"/>
        <w:tab w:val="center" w:pos="4320" w:leader="none"/>
        <w:tab w:val="right" w:pos="8640" w:leader="none"/>
      </w:tabs>
      <w:suppressAutoHyphens w:val="true"/>
      <w:spacing w:lineRule="atLeast" w:line="190"/>
      <w:jc w:val="both"/>
    </w:pPr>
    <w:rPr>
      <w:rFonts w:ascii="Arial" w:hAnsi="Arial" w:cs="Mangal"/>
      <w:caps/>
      <w:sz w:val="15"/>
      <w:szCs w:val="15"/>
      <w:lang w:val="en-GB" w:eastAsia="ar-SA" w:bidi="hi-IN"/>
    </w:rPr>
  </w:style>
  <w:style w:type="paragraph" w:styleId="Header">
    <w:name w:val="Header"/>
    <w:basedOn w:val="Normal"/>
    <w:link w:val="HeaderChar"/>
    <w:uiPriority w:val="99"/>
    <w:unhideWhenUsed/>
    <w:rsid w:val="00395166"/>
    <w:pPr>
      <w:tabs>
        <w:tab w:val="clear" w:pos="720"/>
        <w:tab w:val="center" w:pos="4513" w:leader="none"/>
        <w:tab w:val="right" w:pos="9026" w:leader="none"/>
      </w:tabs>
    </w:pPr>
    <w:rPr>
      <w:rFonts w:cs="Mangal"/>
      <w:lang w:bidi="hi-IN"/>
    </w:rPr>
  </w:style>
  <w:style w:type="paragraph" w:styleId="Default" w:customStyle="1">
    <w:name w:val="Default"/>
    <w:qFormat/>
    <w:rsid w:val="00b81a7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IN" w:eastAsia="en-US" w:bidi="hi-IN"/>
    </w:rPr>
  </w:style>
  <w:style w:type="paragraph" w:styleId="NoSpacing">
    <w:name w:val="No Spacing"/>
    <w:link w:val="NoSpacingChar"/>
    <w:uiPriority w:val="1"/>
    <w:qFormat/>
    <w:rsid w:val="00b6144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en-IN" w:eastAsia="en-IN" w:bidi="hi-IN"/>
    </w:rPr>
  </w:style>
  <w:style w:type="paragraph" w:styleId="Yiv859724099msonormal" w:customStyle="1">
    <w:name w:val="yiv859724099msonormal"/>
    <w:basedOn w:val="Normal"/>
    <w:qFormat/>
    <w:rsid w:val="006007cb"/>
    <w:pPr>
      <w:spacing w:beforeAutospacing="1" w:afterAutospacing="1"/>
    </w:pPr>
    <w:rPr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b7709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paragraph" w:styleId="DefaultText" w:customStyle="1">
    <w:name w:val="Default Text"/>
    <w:basedOn w:val="Normal"/>
    <w:qFormat/>
    <w:rsid w:val="002a2520"/>
    <w:pPr>
      <w:overflowPunct w:val="false"/>
      <w:textAlignment w:val="baseline"/>
    </w:pPr>
    <w:rPr>
      <w:color w:val="000000"/>
      <w:szCs w:val="20"/>
    </w:rPr>
  </w:style>
  <w:style w:type="paragraph" w:styleId="Xxmsonormal" w:customStyle="1">
    <w:name w:val="x_x_msonormal"/>
    <w:basedOn w:val="Normal"/>
    <w:qFormat/>
    <w:rsid w:val="006a4c76"/>
    <w:pPr>
      <w:spacing w:beforeAutospacing="1" w:afterAutospacing="1"/>
    </w:pPr>
    <w:rPr/>
  </w:style>
  <w:style w:type="paragraph" w:styleId="Xxmsolistparagraph" w:customStyle="1">
    <w:name w:val="x_x_msolistparagraph"/>
    <w:basedOn w:val="Normal"/>
    <w:qFormat/>
    <w:rsid w:val="00ba79ca"/>
    <w:pPr>
      <w:spacing w:beforeAutospacing="1" w:afterAutospacing="1"/>
    </w:pPr>
    <w:rPr>
      <w:lang w:val="en-IN" w:eastAsia="en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d70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2a2520"/>
    <w:rPr>
      <w:rFonts w:asciiTheme="minorHAnsi" w:hAnsiTheme="minorHAnsi" w:eastAsiaTheme="minorHAnsi" w:cstheme="minorBidi"/>
      <w:lang w:eastAsia="en-US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6f5250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3e25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horetail.calcutta@ucobank.co.in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4A83-BB46-4B79-9313-1856835D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Application>LibreOffice/7.2.2.2$Windows_X86_64 LibreOffice_project/02b2acce88a210515b4a5bb2e46cbfb63fe97d56</Application>
  <AppVersion>15.0000</AppVersion>
  <Pages>1</Pages>
  <Words>180</Words>
  <Characters>1910</Characters>
  <CharactersWithSpaces>2037</CharactersWithSpaces>
  <Paragraphs>78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2022-01-28T04:18:00Z</dcterms:created>
  <dc:creator>Sabir</dc:creator>
  <dc:description/>
  <dc:language>en-IN</dc:language>
  <cp:lastModifiedBy/>
  <cp:lastPrinted>2025-04-23T12:45:55Z</cp:lastPrinted>
  <dcterms:modified xsi:type="dcterms:W3CDTF">2025-07-23T20:05:28Z</dcterms:modified>
  <cp:revision>250</cp:revision>
  <dc:subject/>
  <dc:title>Agenda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